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91" w:firstLineChars="600"/>
        <w:rPr>
          <w:rFonts w:hint="eastAsia" w:ascii="楷体_GB2312" w:eastAsia="楷体_GB2312"/>
          <w:b/>
          <w:bCs/>
          <w:sz w:val="48"/>
          <w:szCs w:val="48"/>
        </w:rPr>
      </w:pPr>
      <w:r>
        <w:rPr>
          <w:rFonts w:hint="eastAsia" w:ascii="楷体_GB2312" w:eastAsia="楷体_GB2312"/>
          <w:b/>
          <w:bCs/>
          <w:sz w:val="48"/>
          <w:szCs w:val="48"/>
        </w:rPr>
        <w:t>投标诚信承诺书</w:t>
      </w:r>
    </w:p>
    <w:p>
      <w:pPr>
        <w:ind w:firstLine="1800" w:firstLineChars="60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 xml:space="preserve">                                 </w:t>
      </w:r>
    </w:p>
    <w:p>
      <w:pPr>
        <w:ind w:firstLine="560" w:firstLineChars="200"/>
        <w:rPr>
          <w:rFonts w:hint="eastAsia" w:ascii="华文楷体" w:hAnsi="华文楷体" w:eastAsia="华文楷体" w:cs="华文楷体"/>
          <w:sz w:val="28"/>
        </w:rPr>
      </w:pPr>
      <w:r>
        <w:rPr>
          <w:rFonts w:hint="eastAsia" w:ascii="华文楷体" w:hAnsi="华文楷体" w:eastAsia="华文楷体" w:cs="华文楷体"/>
          <w:sz w:val="28"/>
        </w:rPr>
        <w:t>我方为投标方,参加水仙药业（建瓯）股份有限公司的招标活动,奉行诚实守信的招标原则,我方向水仙药业（建瓯）股份有限公司做出如下郑重承诺:</w:t>
      </w:r>
    </w:p>
    <w:p>
      <w:pPr>
        <w:ind w:left="561" w:leftChars="267"/>
        <w:rPr>
          <w:rFonts w:hint="eastAsia" w:ascii="华文楷体" w:hAnsi="华文楷体" w:eastAsia="华文楷体" w:cs="华文楷体"/>
          <w:sz w:val="28"/>
        </w:rPr>
      </w:pPr>
      <w:r>
        <w:rPr>
          <w:rFonts w:hint="eastAsia" w:ascii="华文楷体" w:hAnsi="华文楷体" w:eastAsia="华文楷体" w:cs="华文楷体"/>
          <w:sz w:val="28"/>
        </w:rPr>
        <w:t>一、投标书和其它资料所提供的信息均真实、全面、无虚假和误导性信息。</w:t>
      </w:r>
    </w:p>
    <w:p>
      <w:pPr>
        <w:ind w:left="561" w:leftChars="267"/>
        <w:rPr>
          <w:rFonts w:hint="eastAsia" w:ascii="华文楷体" w:hAnsi="华文楷体" w:eastAsia="华文楷体" w:cs="华文楷体"/>
          <w:sz w:val="28"/>
        </w:rPr>
      </w:pPr>
      <w:r>
        <w:rPr>
          <w:rFonts w:hint="eastAsia" w:ascii="华文楷体" w:hAnsi="华文楷体" w:eastAsia="华文楷体" w:cs="华文楷体"/>
          <w:sz w:val="28"/>
        </w:rPr>
        <w:t>二、在投标过程中,决不以任何形式向招标人及其有关人员和评标委员行贿,</w:t>
      </w:r>
    </w:p>
    <w:p>
      <w:pPr>
        <w:rPr>
          <w:rFonts w:hint="eastAsia" w:ascii="华文楷体" w:hAnsi="华文楷体" w:eastAsia="华文楷体" w:cs="华文楷体"/>
          <w:sz w:val="28"/>
        </w:rPr>
      </w:pPr>
      <w:r>
        <w:rPr>
          <w:rFonts w:hint="eastAsia" w:ascii="华文楷体" w:hAnsi="华文楷体" w:eastAsia="华文楷体" w:cs="华文楷体"/>
          <w:sz w:val="28"/>
        </w:rPr>
        <w:t>决不采取非法或不正当手段谋取中标。</w:t>
      </w:r>
    </w:p>
    <w:p>
      <w:pPr>
        <w:ind w:firstLine="560" w:firstLineChars="200"/>
        <w:rPr>
          <w:rFonts w:hint="eastAsia" w:ascii="华文楷体" w:hAnsi="华文楷体" w:eastAsia="华文楷体" w:cs="华文楷体"/>
          <w:sz w:val="28"/>
        </w:rPr>
      </w:pPr>
      <w:r>
        <w:rPr>
          <w:rFonts w:hint="eastAsia" w:ascii="华文楷体" w:hAnsi="华文楷体" w:eastAsia="华文楷体" w:cs="华文楷体"/>
          <w:sz w:val="28"/>
        </w:rPr>
        <w:t>三、决不与其他投标人相互串通报价,决不排挤其他投标人的公平竞争,不损害招标人或其他投标人的合法权益。</w:t>
      </w:r>
    </w:p>
    <w:p>
      <w:pPr>
        <w:ind w:firstLine="560" w:firstLineChars="200"/>
        <w:rPr>
          <w:rFonts w:hint="eastAsia" w:ascii="华文楷体" w:hAnsi="华文楷体" w:eastAsia="华文楷体" w:cs="华文楷体"/>
          <w:sz w:val="28"/>
        </w:rPr>
      </w:pPr>
      <w:r>
        <w:rPr>
          <w:rFonts w:hint="eastAsia" w:ascii="华文楷体" w:hAnsi="华文楷体" w:eastAsia="华文楷体" w:cs="华文楷体"/>
          <w:sz w:val="28"/>
        </w:rPr>
        <w:t>四、决不以他人名义投标或者以其他方式弄虚作假,骗取中标。</w:t>
      </w:r>
    </w:p>
    <w:p>
      <w:pPr>
        <w:ind w:left="561" w:leftChars="267"/>
        <w:rPr>
          <w:rFonts w:hint="eastAsia" w:ascii="华文楷体" w:hAnsi="华文楷体" w:eastAsia="华文楷体" w:cs="华文楷体"/>
          <w:sz w:val="28"/>
        </w:rPr>
      </w:pPr>
      <w:r>
        <w:rPr>
          <w:rFonts w:hint="eastAsia" w:ascii="华文楷体" w:hAnsi="华文楷体" w:eastAsia="华文楷体" w:cs="华文楷体"/>
          <w:sz w:val="28"/>
        </w:rPr>
        <w:t>五、决不在施标过程中偷工减料、降低标准、以次充好,违规投标。</w:t>
      </w:r>
    </w:p>
    <w:p>
      <w:pPr>
        <w:ind w:firstLine="560" w:firstLineChars="200"/>
        <w:rPr>
          <w:rFonts w:hint="eastAsia" w:ascii="华文楷体" w:hAnsi="华文楷体" w:eastAsia="华文楷体" w:cs="华文楷体"/>
          <w:sz w:val="28"/>
        </w:rPr>
      </w:pPr>
      <w:r>
        <w:rPr>
          <w:rFonts w:hint="eastAsia" w:ascii="华文楷体" w:hAnsi="华文楷体" w:eastAsia="华文楷体" w:cs="华文楷体"/>
          <w:sz w:val="28"/>
        </w:rPr>
        <w:t>六、如不能信守以上承诺中的任何一条,中标无效,退出项目,自愿承担由此引发的一切后果;给水仙药业（建瓯）股份有限公司造成损失的,依法、依规、依约承担赔偿责任,且今后不再参加水仙药业（建瓯）股份有限公司的任何招投标。</w:t>
      </w:r>
    </w:p>
    <w:p>
      <w:pPr>
        <w:ind w:firstLine="4480" w:firstLineChars="1600"/>
        <w:rPr>
          <w:rFonts w:hint="eastAsia" w:ascii="华文楷体" w:hAnsi="华文楷体" w:eastAsia="华文楷体" w:cs="华文楷体"/>
          <w:sz w:val="28"/>
        </w:rPr>
      </w:pPr>
    </w:p>
    <w:p>
      <w:pPr>
        <w:ind w:firstLine="4480" w:firstLineChars="1600"/>
        <w:rPr>
          <w:rFonts w:hint="eastAsia" w:ascii="华文楷体" w:hAnsi="华文楷体" w:eastAsia="华文楷体" w:cs="华文楷体"/>
          <w:sz w:val="28"/>
        </w:rPr>
      </w:pPr>
      <w:r>
        <w:rPr>
          <w:rFonts w:hint="eastAsia" w:ascii="华文楷体" w:hAnsi="华文楷体" w:eastAsia="华文楷体" w:cs="华文楷体"/>
          <w:sz w:val="28"/>
        </w:rPr>
        <w:t>承诺人: (签字盖章)</w:t>
      </w:r>
    </w:p>
    <w:p>
      <w:pPr>
        <w:ind w:firstLine="6720" w:firstLineChars="2400"/>
        <w:rPr>
          <w:rFonts w:hint="eastAsia" w:ascii="华文楷体" w:hAnsi="华文楷体" w:eastAsia="华文楷体" w:cs="华文楷体"/>
          <w:sz w:val="28"/>
        </w:rPr>
      </w:pPr>
      <w:r>
        <w:rPr>
          <w:rFonts w:hint="eastAsia" w:ascii="华文楷体" w:hAnsi="华文楷体" w:eastAsia="华文楷体" w:cs="华文楷体"/>
          <w:sz w:val="28"/>
        </w:rPr>
        <w:t>年   月   日</w:t>
      </w:r>
    </w:p>
    <w:p>
      <w:pPr>
        <w:tabs>
          <w:tab w:val="left" w:pos="3684"/>
          <w:tab w:val="center" w:pos="4725"/>
        </w:tabs>
        <w:ind w:firstLine="3373" w:firstLineChars="700"/>
        <w:rPr>
          <w:rFonts w:hint="eastAsia" w:ascii="楷体_GB2312" w:eastAsia="楷体_GB2312"/>
          <w:b/>
          <w:bCs/>
          <w:sz w:val="48"/>
        </w:rPr>
      </w:pPr>
      <w:r>
        <w:rPr>
          <w:rFonts w:hint="eastAsia" w:ascii="楷体_GB2312" w:eastAsia="楷体_GB2312"/>
          <w:b/>
          <w:bCs/>
          <w:sz w:val="48"/>
        </w:rPr>
        <w:t>投标报价单</w:t>
      </w:r>
    </w:p>
    <w:p>
      <w:pPr>
        <w:numPr>
          <w:ilvl w:val="0"/>
          <w:numId w:val="1"/>
        </w:numPr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报价单位名称：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楷体_GB2312" w:eastAsia="楷体_GB2312"/>
          <w:sz w:val="28"/>
          <w:szCs w:val="28"/>
        </w:rPr>
        <w:t>（盖章）</w:t>
      </w:r>
    </w:p>
    <w:p>
      <w:pPr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地址：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                        </w:t>
      </w:r>
      <w:r>
        <w:rPr>
          <w:rFonts w:hint="eastAsia" w:ascii="楷体_GB2312" w:eastAsia="楷体_GB2312"/>
          <w:sz w:val="28"/>
          <w:szCs w:val="28"/>
        </w:rPr>
        <w:t>邮政编码：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         </w:t>
      </w:r>
    </w:p>
    <w:p>
      <w:pPr>
        <w:rPr>
          <w:rFonts w:hint="eastAsia" w:ascii="楷体_GB2312" w:eastAsia="楷体_GB2312"/>
          <w:sz w:val="28"/>
          <w:szCs w:val="28"/>
          <w:u w:val="single"/>
        </w:rPr>
      </w:pPr>
      <w:r>
        <w:rPr>
          <w:rFonts w:hint="eastAsia" w:ascii="楷体_GB2312" w:eastAsia="楷体_GB2312"/>
          <w:sz w:val="28"/>
          <w:szCs w:val="28"/>
        </w:rPr>
        <w:t>联系人：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     </w:t>
      </w:r>
      <w:r>
        <w:rPr>
          <w:rFonts w:hint="eastAsia" w:ascii="楷体_GB2312" w:eastAsia="楷体_GB2312"/>
          <w:sz w:val="28"/>
          <w:szCs w:val="28"/>
        </w:rPr>
        <w:t>电话：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      </w:t>
      </w:r>
      <w:r>
        <w:rPr>
          <w:rFonts w:hint="eastAsia" w:ascii="楷体_GB2312" w:eastAsia="楷体_GB2312"/>
          <w:sz w:val="28"/>
          <w:szCs w:val="28"/>
        </w:rPr>
        <w:t>传真：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         </w:t>
      </w:r>
    </w:p>
    <w:p>
      <w:pPr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2、报价单位法人代表或授权委托人：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                  </w:t>
      </w:r>
      <w:r>
        <w:rPr>
          <w:rFonts w:hint="eastAsia" w:ascii="楷体_GB2312" w:eastAsia="楷体_GB2312"/>
          <w:sz w:val="28"/>
          <w:szCs w:val="28"/>
        </w:rPr>
        <w:t>（签字）</w:t>
      </w:r>
    </w:p>
    <w:p>
      <w:pPr>
        <w:ind w:left="832" w:hanging="831" w:hangingChars="297"/>
        <w:rPr>
          <w:rFonts w:hint="eastAsia" w:ascii="楷体_GB2312" w:eastAsia="楷体_GB2312"/>
          <w:b/>
          <w:bCs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3、我单位完全接受投标文件的全部内容。</w:t>
      </w:r>
    </w:p>
    <w:p>
      <w:pPr>
        <w:ind w:left="832" w:hanging="831" w:hangingChars="297"/>
        <w:rPr>
          <w:rFonts w:hint="eastAsia" w:ascii="楷体_GB2312" w:eastAsia="楷体_GB2312"/>
          <w:b/>
          <w:bCs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4、</w:t>
      </w:r>
      <w:r>
        <w:rPr>
          <w:rFonts w:hint="eastAsia" w:ascii="楷体_GB2312" w:eastAsia="楷体_GB2312"/>
          <w:spacing w:val="-10"/>
          <w:sz w:val="28"/>
          <w:szCs w:val="28"/>
        </w:rPr>
        <w:t>我单位就</w:t>
      </w:r>
      <w:r>
        <w:rPr>
          <w:rFonts w:hint="eastAsia" w:ascii="楷体_GB2312" w:eastAsia="楷体_GB2312"/>
          <w:sz w:val="28"/>
          <w:szCs w:val="28"/>
        </w:rPr>
        <w:t>报价</w:t>
      </w:r>
      <w:r>
        <w:rPr>
          <w:rFonts w:hint="eastAsia" w:ascii="楷体_GB2312" w:eastAsia="楷体_GB2312"/>
          <w:spacing w:val="-10"/>
          <w:sz w:val="28"/>
          <w:szCs w:val="28"/>
        </w:rPr>
        <w:t>文件所列的</w:t>
      </w:r>
      <w:r>
        <w:rPr>
          <w:rFonts w:hint="eastAsia" w:ascii="楷体_GB2312" w:eastAsia="楷体_GB2312"/>
          <w:sz w:val="28"/>
          <w:szCs w:val="28"/>
        </w:rPr>
        <w:t>招</w:t>
      </w:r>
      <w:r>
        <w:rPr>
          <w:rFonts w:hint="eastAsia" w:ascii="楷体_GB2312" w:eastAsia="楷体_GB2312"/>
          <w:spacing w:val="-10"/>
          <w:sz w:val="28"/>
          <w:szCs w:val="28"/>
        </w:rPr>
        <w:t>标项目</w:t>
      </w:r>
      <w:r>
        <w:rPr>
          <w:rFonts w:hint="eastAsia" w:ascii="楷体_GB2312" w:eastAsia="楷体_GB2312"/>
          <w:b/>
          <w:spacing w:val="-10"/>
          <w:sz w:val="28"/>
          <w:szCs w:val="28"/>
        </w:rPr>
        <w:t>“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               </w:t>
      </w:r>
      <w:r>
        <w:rPr>
          <w:rFonts w:hint="eastAsia" w:ascii="楷体_GB2312" w:eastAsia="楷体_GB2312"/>
          <w:b/>
          <w:spacing w:val="-10"/>
          <w:sz w:val="28"/>
          <w:szCs w:val="28"/>
        </w:rPr>
        <w:t>”</w:t>
      </w:r>
      <w:r>
        <w:rPr>
          <w:rFonts w:hint="eastAsia" w:ascii="楷体_GB2312" w:eastAsia="楷体_GB2312"/>
          <w:spacing w:val="-10"/>
          <w:sz w:val="28"/>
          <w:szCs w:val="28"/>
        </w:rPr>
        <w:t>进行报价。</w:t>
      </w:r>
    </w:p>
    <w:p>
      <w:pPr>
        <w:adjustRightInd w:val="0"/>
        <w:snapToGrid w:val="0"/>
        <w:spacing w:line="480" w:lineRule="exact"/>
        <w:jc w:val="left"/>
        <w:rPr>
          <w:rFonts w:hint="eastAsia" w:ascii="楷体_GB2312" w:eastAsia="楷体_GB2312"/>
          <w:sz w:val="28"/>
          <w:szCs w:val="28"/>
          <w:u w:val="single"/>
        </w:rPr>
      </w:pPr>
      <w:r>
        <w:rPr>
          <w:rFonts w:hint="eastAsia" w:ascii="楷体_GB2312" w:eastAsia="楷体_GB2312"/>
          <w:sz w:val="28"/>
          <w:szCs w:val="28"/>
        </w:rPr>
        <w:t>5、售后服务方式或特殊承诺条款：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                           </w:t>
      </w:r>
    </w:p>
    <w:p>
      <w:pPr>
        <w:spacing w:line="50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6、备注说明：</w:t>
      </w:r>
    </w:p>
    <w:p>
      <w:pPr>
        <w:spacing w:line="500" w:lineRule="exact"/>
        <w:rPr>
          <w:rFonts w:hint="eastAsia" w:ascii="楷体_GB2312" w:eastAsia="楷体_GB2312"/>
          <w:bCs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（</w:t>
      </w:r>
      <w:r>
        <w:rPr>
          <w:rFonts w:hint="eastAsia" w:ascii="楷体_GB2312" w:eastAsia="楷体_GB2312"/>
          <w:bCs/>
          <w:sz w:val="28"/>
          <w:szCs w:val="28"/>
        </w:rPr>
        <w:t>1）、报价必须对照本次招标文件的质量要求及有关规定的标准报价。</w:t>
      </w:r>
    </w:p>
    <w:p>
      <w:pPr>
        <w:spacing w:line="500" w:lineRule="exact"/>
        <w:rPr>
          <w:rFonts w:hint="eastAsia" w:ascii="楷体_GB2312" w:hAnsi="仿宋_GB2312" w:eastAsia="楷体_GB2312"/>
          <w:sz w:val="28"/>
          <w:szCs w:val="28"/>
        </w:rPr>
      </w:pPr>
      <w:r>
        <w:rPr>
          <w:rFonts w:hint="eastAsia" w:ascii="楷体_GB2312" w:eastAsia="楷体_GB2312"/>
          <w:bCs/>
          <w:sz w:val="28"/>
          <w:szCs w:val="28"/>
        </w:rPr>
        <w:t>（2）、如与本次招标文件报价质量标准不符的视为无效。</w:t>
      </w:r>
    </w:p>
    <w:p>
      <w:pPr>
        <w:spacing w:line="500" w:lineRule="exact"/>
        <w:rPr>
          <w:rFonts w:hint="eastAsia" w:ascii="楷体_GB2312" w:eastAsia="楷体_GB2312"/>
          <w:bCs/>
          <w:sz w:val="28"/>
          <w:szCs w:val="28"/>
        </w:rPr>
      </w:pPr>
      <w:r>
        <w:rPr>
          <w:rFonts w:hint="eastAsia" w:ascii="楷体_GB2312" w:hAnsi="仿宋_GB2312" w:eastAsia="楷体_GB2312"/>
          <w:sz w:val="28"/>
          <w:szCs w:val="28"/>
        </w:rPr>
        <w:t>（3）、</w:t>
      </w:r>
      <w:r>
        <w:rPr>
          <w:rFonts w:hint="eastAsia" w:ascii="楷体_GB2312" w:eastAsia="楷体_GB2312"/>
          <w:bCs/>
          <w:sz w:val="28"/>
          <w:szCs w:val="28"/>
        </w:rPr>
        <w:t xml:space="preserve">未使用本次招标文件规定的本投标报价单的投标资料无效。 </w:t>
      </w:r>
    </w:p>
    <w:p>
      <w:pPr>
        <w:adjustRightInd w:val="0"/>
        <w:snapToGrid w:val="0"/>
        <w:spacing w:line="480" w:lineRule="exact"/>
        <w:jc w:val="left"/>
        <w:rPr>
          <w:rFonts w:hint="eastAsia" w:ascii="楷体_GB2312" w:eastAsia="楷体_GB2312"/>
          <w:bCs/>
          <w:sz w:val="28"/>
          <w:szCs w:val="28"/>
        </w:rPr>
      </w:pPr>
      <w:r>
        <w:rPr>
          <w:rFonts w:hint="eastAsia" w:ascii="楷体_GB2312" w:eastAsia="楷体_GB2312"/>
          <w:bCs/>
          <w:sz w:val="28"/>
          <w:szCs w:val="28"/>
        </w:rPr>
        <w:t>（4）、参与报价的投标人视为已在投标前全面了解本次招标的文件规定。</w:t>
      </w:r>
    </w:p>
    <w:p>
      <w:pPr>
        <w:adjustRightInd w:val="0"/>
        <w:snapToGrid w:val="0"/>
        <w:spacing w:line="480" w:lineRule="exact"/>
        <w:jc w:val="left"/>
        <w:rPr>
          <w:rFonts w:hint="eastAsia" w:ascii="楷体_GB2312" w:eastAsia="楷体_GB2312"/>
          <w:b/>
          <w:bCs/>
          <w:sz w:val="28"/>
          <w:szCs w:val="28"/>
        </w:rPr>
      </w:pPr>
      <w:r>
        <w:rPr>
          <w:rFonts w:hint="eastAsia" w:ascii="楷体_GB2312" w:eastAsia="楷体_GB2312"/>
          <w:bCs/>
          <w:sz w:val="28"/>
          <w:szCs w:val="28"/>
        </w:rPr>
        <w:t>（5）、报价中涉及的付款方式为转账或承兑中选择其中壹种或全选。</w:t>
      </w:r>
      <w:r>
        <w:rPr>
          <w:rFonts w:hint="eastAsia" w:ascii="楷体_GB2312" w:eastAsia="楷体_GB2312"/>
          <w:b/>
          <w:bCs/>
          <w:sz w:val="28"/>
          <w:szCs w:val="28"/>
        </w:rPr>
        <w:t xml:space="preserve"> </w:t>
      </w:r>
    </w:p>
    <w:p>
      <w:pPr>
        <w:adjustRightInd w:val="0"/>
        <w:snapToGrid w:val="0"/>
        <w:spacing w:line="480" w:lineRule="exact"/>
        <w:jc w:val="left"/>
        <w:rPr>
          <w:rFonts w:hint="eastAsia" w:ascii="楷体_GB2312" w:eastAsia="楷体_GB2312"/>
          <w:b/>
          <w:bCs/>
          <w:sz w:val="28"/>
          <w:szCs w:val="28"/>
        </w:rPr>
      </w:pPr>
      <w:r>
        <w:rPr>
          <w:rFonts w:hint="eastAsia" w:ascii="楷体_GB2312" w:eastAsia="楷体_GB2312"/>
          <w:bCs/>
          <w:sz w:val="28"/>
          <w:szCs w:val="28"/>
        </w:rPr>
        <w:t>（6）、其他事项经</w:t>
      </w:r>
      <w:r>
        <w:rPr>
          <w:rFonts w:hint="eastAsia" w:ascii="楷体_GB2312" w:hAnsi="宋体" w:eastAsia="楷体_GB2312" w:cs="宋体"/>
          <w:kern w:val="0"/>
          <w:sz w:val="28"/>
          <w:szCs w:val="28"/>
        </w:rPr>
        <w:t>本公司招标工作小组做出决定后在</w:t>
      </w:r>
      <w:r>
        <w:rPr>
          <w:rFonts w:hint="eastAsia" w:ascii="楷体_GB2312" w:eastAsia="楷体_GB2312"/>
          <w:bCs/>
          <w:sz w:val="28"/>
          <w:szCs w:val="28"/>
        </w:rPr>
        <w:t>合同中详细明确。</w:t>
      </w:r>
    </w:p>
    <w:tbl>
      <w:tblPr>
        <w:tblStyle w:val="5"/>
        <w:tblpPr w:leftFromText="180" w:rightFromText="180" w:vertAnchor="text" w:horzAnchor="margin" w:tblpX="15" w:tblpY="333"/>
        <w:tblOverlap w:val="never"/>
        <w:tblW w:w="925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54"/>
        <w:gridCol w:w="2169"/>
        <w:gridCol w:w="2086"/>
        <w:gridCol w:w="224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名 称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规格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数量（吨）</w:t>
            </w:r>
          </w:p>
        </w:tc>
        <w:tc>
          <w:tcPr>
            <w:tcW w:w="2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 xml:space="preserve">付款方式  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FF"/>
                <w:sz w:val="28"/>
                <w:szCs w:val="28"/>
              </w:rPr>
              <w:t>蔗糖（药用）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50kg/袋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2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rPr>
          <w:rFonts w:hint="eastAsia" w:ascii="楷体_GB2312" w:hAnsi="宋体" w:eastAsia="楷体_GB2312"/>
          <w:bCs/>
          <w:sz w:val="28"/>
          <w:szCs w:val="28"/>
        </w:rPr>
      </w:pPr>
      <w:r>
        <w:rPr>
          <w:rFonts w:hint="eastAsia" w:ascii="楷体_GB2312" w:hAnsi="宋体" w:eastAsia="楷体_GB2312"/>
          <w:bCs/>
          <w:sz w:val="28"/>
          <w:szCs w:val="28"/>
        </w:rPr>
        <w:t>报价人：（签字盖章）                                 年   月   日</w:t>
      </w:r>
    </w:p>
    <w:p>
      <w:pPr>
        <w:jc w:val="left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附件一：           </w:t>
      </w:r>
      <w:r>
        <w:rPr>
          <w:rFonts w:hint="eastAsia" w:ascii="宋体" w:hAnsi="宋体" w:cs="宋体"/>
          <w:b/>
          <w:bCs/>
          <w:sz w:val="36"/>
          <w:szCs w:val="36"/>
        </w:rPr>
        <w:t>药用辅料企业授权使用书</w:t>
      </w:r>
    </w:p>
    <w:p>
      <w:pPr>
        <w:rPr>
          <w:rFonts w:hint="eastAsia"/>
          <w:b/>
          <w:bCs/>
          <w:sz w:val="30"/>
          <w:szCs w:val="30"/>
        </w:rPr>
      </w:pP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国家食品药品监督管理局药品审评中心：</w:t>
      </w:r>
    </w:p>
    <w:p>
      <w:pPr>
        <w:rPr>
          <w:rFonts w:hint="eastAsia" w:ascii="宋体" w:hAnsi="宋体" w:cs="宋体"/>
          <w:sz w:val="30"/>
          <w:szCs w:val="30"/>
        </w:rPr>
      </w:pP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本药用辅料企业（或被授权人）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    </w:t>
      </w:r>
      <w:r>
        <w:rPr>
          <w:rFonts w:hint="eastAsia" w:ascii="宋体" w:hAnsi="宋体" w:cs="宋体"/>
          <w:sz w:val="30"/>
          <w:szCs w:val="30"/>
        </w:rPr>
        <w:t>，同意提供产品给药品上市许可持有人（申请人）</w:t>
      </w:r>
      <w:r>
        <w:rPr>
          <w:rFonts w:hint="eastAsia" w:ascii="宋体" w:hAnsi="宋体" w:cs="宋体"/>
          <w:sz w:val="30"/>
          <w:szCs w:val="30"/>
          <w:u w:val="single"/>
        </w:rPr>
        <w:t>水仙药业（建瓯）股份有限公司</w:t>
      </w:r>
      <w:r>
        <w:rPr>
          <w:rFonts w:hint="eastAsia" w:ascii="宋体" w:hAnsi="宋体" w:cs="宋体"/>
          <w:sz w:val="30"/>
          <w:szCs w:val="30"/>
        </w:rPr>
        <w:t>用于</w:t>
      </w:r>
      <w:r>
        <w:rPr>
          <w:rFonts w:hint="eastAsia" w:ascii="宋体" w:hAnsi="宋体" w:cs="宋体"/>
          <w:sz w:val="30"/>
          <w:szCs w:val="30"/>
          <w:u w:val="single"/>
        </w:rPr>
        <w:t>口服液体制剂（具体品种见下表）</w:t>
      </w:r>
      <w:r>
        <w:rPr>
          <w:rFonts w:hint="eastAsia" w:ascii="宋体" w:hAnsi="宋体" w:cs="宋体"/>
          <w:sz w:val="30"/>
          <w:szCs w:val="30"/>
        </w:rPr>
        <w:t>的研究、开发以及上市生产。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该产品登记名称为</w:t>
      </w:r>
      <w:r>
        <w:rPr>
          <w:rFonts w:hint="eastAsia" w:ascii="宋体" w:hAnsi="宋体" w:cs="宋体"/>
          <w:sz w:val="30"/>
          <w:szCs w:val="30"/>
          <w:u w:val="single"/>
        </w:rPr>
        <w:t>蔗糖</w:t>
      </w:r>
      <w:r>
        <w:rPr>
          <w:rFonts w:hint="eastAsia" w:ascii="宋体" w:hAnsi="宋体" w:cs="宋体"/>
          <w:sz w:val="30"/>
          <w:szCs w:val="30"/>
        </w:rPr>
        <w:t>，给药途径</w:t>
      </w:r>
      <w:r>
        <w:rPr>
          <w:rFonts w:hint="eastAsia" w:ascii="宋体" w:hAnsi="宋体" w:cs="宋体"/>
          <w:sz w:val="30"/>
          <w:szCs w:val="30"/>
          <w:u w:val="single"/>
        </w:rPr>
        <w:t>口服制剂</w:t>
      </w:r>
      <w:r>
        <w:rPr>
          <w:rFonts w:hint="eastAsia" w:ascii="宋体" w:hAnsi="宋体" w:cs="宋体"/>
          <w:sz w:val="30"/>
          <w:szCs w:val="30"/>
        </w:rPr>
        <w:t>，产品登记号为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 w:cs="宋体"/>
          <w:sz w:val="30"/>
          <w:szCs w:val="30"/>
        </w:rPr>
        <w:t>。</w:t>
      </w:r>
    </w:p>
    <w:p>
      <w:pPr>
        <w:jc w:val="center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品种目录</w:t>
      </w:r>
    </w:p>
    <w:tbl>
      <w:tblPr>
        <w:tblStyle w:val="5"/>
        <w:tblW w:w="87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405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序号</w:t>
            </w:r>
          </w:p>
        </w:tc>
        <w:tc>
          <w:tcPr>
            <w:tcW w:w="2405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产品名称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序号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1</w:t>
            </w:r>
          </w:p>
        </w:tc>
        <w:tc>
          <w:tcPr>
            <w:tcW w:w="2405" w:type="dxa"/>
            <w:vAlign w:val="top"/>
          </w:tcPr>
          <w:p>
            <w:pPr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满山白糖浆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2</w:t>
            </w:r>
          </w:p>
        </w:tc>
        <w:tc>
          <w:tcPr>
            <w:tcW w:w="2131" w:type="dxa"/>
            <w:vAlign w:val="top"/>
          </w:tcPr>
          <w:p>
            <w:pPr>
              <w:jc w:val="left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软脉灵口服液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3</w:t>
            </w:r>
          </w:p>
        </w:tc>
        <w:tc>
          <w:tcPr>
            <w:tcW w:w="2405" w:type="dxa"/>
            <w:vAlign w:val="top"/>
          </w:tcPr>
          <w:p>
            <w:pPr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复方满山白糖浆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4</w:t>
            </w:r>
          </w:p>
        </w:tc>
        <w:tc>
          <w:tcPr>
            <w:tcW w:w="2131" w:type="dxa"/>
            <w:vAlign w:val="top"/>
          </w:tcPr>
          <w:p>
            <w:pPr>
              <w:jc w:val="left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满山白颗粒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5</w:t>
            </w:r>
          </w:p>
        </w:tc>
        <w:tc>
          <w:tcPr>
            <w:tcW w:w="2405" w:type="dxa"/>
            <w:vAlign w:val="top"/>
          </w:tcPr>
          <w:p>
            <w:pPr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眠安宁合剂</w:t>
            </w:r>
          </w:p>
        </w:tc>
        <w:tc>
          <w:tcPr>
            <w:tcW w:w="2131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/</w:t>
            </w:r>
          </w:p>
        </w:tc>
        <w:tc>
          <w:tcPr>
            <w:tcW w:w="2131" w:type="dxa"/>
            <w:vAlign w:val="top"/>
          </w:tcPr>
          <w:p>
            <w:pPr>
              <w:jc w:val="left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/</w:t>
            </w:r>
          </w:p>
        </w:tc>
      </w:tr>
    </w:tbl>
    <w:p>
      <w:pPr>
        <w:jc w:val="center"/>
        <w:rPr>
          <w:rFonts w:ascii="宋体" w:hAnsi="宋体" w:cs="宋体"/>
          <w:sz w:val="30"/>
          <w:szCs w:val="30"/>
          <w:u w:val="single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单位名称 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</w:t>
      </w:r>
    </w:p>
    <w:p>
      <w:pPr>
        <w:jc w:val="center"/>
        <w:rPr>
          <w:rFonts w:hint="eastAsia" w:ascii="宋体" w:hAnsi="宋体" w:cs="宋体"/>
          <w:sz w:val="30"/>
          <w:szCs w:val="30"/>
          <w:u w:val="single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签字盖章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</w:t>
      </w:r>
    </w:p>
    <w:p>
      <w:pPr>
        <w:jc w:val="right"/>
        <w:rPr>
          <w:rFonts w:hint="eastAsia"/>
        </w:rPr>
      </w:pPr>
      <w:r>
        <w:rPr>
          <w:rFonts w:hint="eastAsia" w:ascii="宋体" w:hAnsi="宋体" w:cs="宋体"/>
          <w:sz w:val="30"/>
          <w:szCs w:val="30"/>
        </w:rPr>
        <w:t>日期：    年  月  日</w:t>
      </w:r>
    </w:p>
    <w:p>
      <w:pPr>
        <w:jc w:val="left"/>
        <w:rPr>
          <w:rFonts w:hint="eastAsia" w:ascii="楷体_GB2312" w:hAnsi="宋体" w:eastAsia="楷体_GB2312"/>
          <w:bCs/>
          <w:sz w:val="28"/>
          <w:szCs w:val="28"/>
        </w:rPr>
      </w:pPr>
    </w:p>
    <w:p>
      <w:pPr>
        <w:jc w:val="left"/>
        <w:rPr>
          <w:rFonts w:hint="eastAsia"/>
        </w:rPr>
      </w:pPr>
      <w:r>
        <w:rPr>
          <w:rFonts w:hint="eastAsia" w:ascii="楷体_GB2312" w:hAnsi="宋体" w:eastAsia="楷体_GB2312"/>
          <w:bCs/>
          <w:sz w:val="28"/>
          <w:szCs w:val="28"/>
        </w:rPr>
        <w:t>附件二：</w:t>
      </w:r>
    </w:p>
    <w:p>
      <w:pPr>
        <w:spacing w:line="360" w:lineRule="auto"/>
        <w:jc w:val="center"/>
        <w:rPr>
          <w:rFonts w:hint="eastAsia"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物料供应商质量体系问卷调查表（1）</w:t>
      </w:r>
    </w:p>
    <w:p>
      <w:pPr>
        <w:spacing w:line="360" w:lineRule="auto"/>
        <w:jc w:val="center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记录编号：SXJOJ.3.1版本号A-00</w:t>
      </w:r>
    </w:p>
    <w:tbl>
      <w:tblPr>
        <w:tblStyle w:val="5"/>
        <w:tblW w:w="95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2"/>
        <w:gridCol w:w="42"/>
        <w:gridCol w:w="2156"/>
        <w:gridCol w:w="1288"/>
        <w:gridCol w:w="68"/>
        <w:gridCol w:w="1862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57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4" w:type="dxa"/>
            <w:gridSpan w:val="2"/>
            <w:vAlign w:val="center"/>
          </w:tcPr>
          <w:p>
            <w:pPr>
              <w:tabs>
                <w:tab w:val="center" w:pos="2284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供应商名称</w:t>
            </w:r>
          </w:p>
        </w:tc>
        <w:tc>
          <w:tcPr>
            <w:tcW w:w="7223" w:type="dxa"/>
            <w:gridSpan w:val="5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4" w:type="dxa"/>
            <w:gridSpan w:val="2"/>
            <w:vAlign w:val="center"/>
          </w:tcPr>
          <w:p>
            <w:pPr>
              <w:tabs>
                <w:tab w:val="center" w:pos="2284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生产地址</w:t>
            </w:r>
          </w:p>
        </w:tc>
        <w:tc>
          <w:tcPr>
            <w:tcW w:w="7223" w:type="dxa"/>
            <w:gridSpan w:val="5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4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销售负责人</w:t>
            </w:r>
          </w:p>
        </w:tc>
        <w:tc>
          <w:tcPr>
            <w:tcW w:w="2156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 话</w:t>
            </w:r>
          </w:p>
        </w:tc>
        <w:tc>
          <w:tcPr>
            <w:tcW w:w="3779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4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质量管理部负责人</w:t>
            </w:r>
          </w:p>
        </w:tc>
        <w:tc>
          <w:tcPr>
            <w:tcW w:w="2156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 话</w:t>
            </w:r>
          </w:p>
        </w:tc>
        <w:tc>
          <w:tcPr>
            <w:tcW w:w="3779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57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</w:rPr>
              <w:t>调查项目（</w:t>
            </w:r>
            <w:r>
              <w:rPr>
                <w:rFonts w:hint="eastAsia" w:ascii="宋体" w:hAnsi="Arial" w:cs="宋体"/>
                <w:position w:val="-1"/>
                <w:sz w:val="24"/>
              </w:rPr>
              <w:t>若不</w:t>
            </w:r>
            <w:r>
              <w:rPr>
                <w:rFonts w:hint="eastAsia" w:ascii="宋体" w:hAnsi="Arial" w:cs="宋体"/>
                <w:spacing w:val="1"/>
                <w:position w:val="-1"/>
                <w:sz w:val="24"/>
              </w:rPr>
              <w:t>涉</w:t>
            </w:r>
            <w:r>
              <w:rPr>
                <w:rFonts w:hint="eastAsia" w:ascii="宋体" w:hAnsi="Arial" w:cs="宋体"/>
                <w:position w:val="-1"/>
                <w:sz w:val="24"/>
              </w:rPr>
              <w:t>及，请填</w:t>
            </w:r>
            <w:r>
              <w:rPr>
                <w:rFonts w:hint="eastAsia" w:ascii="宋体" w:hAnsi="Arial" w:cs="宋体"/>
                <w:spacing w:val="2"/>
                <w:position w:val="-1"/>
                <w:sz w:val="24"/>
              </w:rPr>
              <w:t>“</w:t>
            </w:r>
            <w:r>
              <w:rPr>
                <w:rFonts w:ascii="Arial" w:hAnsi="Arial" w:cs="Arial"/>
                <w:b/>
                <w:bCs/>
                <w:position w:val="-1"/>
                <w:sz w:val="24"/>
              </w:rPr>
              <w:t>N</w:t>
            </w:r>
            <w:r>
              <w:rPr>
                <w:rFonts w:ascii="Arial" w:hAnsi="Arial" w:cs="Arial"/>
                <w:b/>
                <w:bCs/>
                <w:spacing w:val="-2"/>
                <w:position w:val="-1"/>
                <w:sz w:val="24"/>
              </w:rPr>
              <w:t>A</w:t>
            </w:r>
            <w:r>
              <w:rPr>
                <w:rFonts w:hint="eastAsia" w:ascii="宋体" w:hAnsi="Arial" w:cs="宋体"/>
                <w:spacing w:val="-104"/>
                <w:position w:val="-1"/>
                <w:sz w:val="24"/>
              </w:rPr>
              <w:t>”</w:t>
            </w:r>
            <w:r>
              <w:rPr>
                <w:rFonts w:hint="eastAsia" w:ascii="宋体" w:hAnsi="Arial" w:cs="宋体"/>
                <w:position w:val="-1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57" w:type="dxa"/>
            <w:gridSpan w:val="7"/>
            <w:vAlign w:val="center"/>
          </w:tcPr>
          <w:p>
            <w:pPr>
              <w:tabs>
                <w:tab w:val="left" w:pos="768"/>
              </w:tabs>
              <w:wordWrap w:val="0"/>
              <w:adjustRightInd w:val="0"/>
              <w:snapToGrid w:val="0"/>
              <w:spacing w:line="360" w:lineRule="auto"/>
              <w:ind w:right="301"/>
              <w:rPr>
                <w:rFonts w:hint="eastAsia" w:ascii="宋体" w:hAnsi="宋体" w:cs="Tahoma"/>
                <w:kern w:val="0"/>
                <w:sz w:val="24"/>
              </w:rPr>
            </w:pPr>
          </w:p>
          <w:p>
            <w:pPr>
              <w:tabs>
                <w:tab w:val="left" w:pos="768"/>
              </w:tabs>
              <w:wordWrap w:val="0"/>
              <w:adjustRightInd w:val="0"/>
              <w:snapToGrid w:val="0"/>
              <w:spacing w:line="360" w:lineRule="auto"/>
              <w:ind w:right="301"/>
              <w:rPr>
                <w:rFonts w:hint="eastAsia" w:ascii="宋体" w:hAnsi="宋体" w:cs="Tahoma"/>
                <w:kern w:val="0"/>
                <w:sz w:val="24"/>
              </w:rPr>
            </w:pPr>
            <w:r>
              <w:rPr>
                <w:rFonts w:hint="eastAsia" w:ascii="宋体" w:hAnsi="宋体" w:cs="Tahoma"/>
                <w:kern w:val="0"/>
                <w:sz w:val="24"/>
              </w:rPr>
              <w:t>1.公司成立于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                                          </w:t>
            </w:r>
          </w:p>
          <w:p>
            <w:pPr>
              <w:tabs>
                <w:tab w:val="left" w:pos="768"/>
              </w:tabs>
              <w:wordWrap w:val="0"/>
              <w:adjustRightInd w:val="0"/>
              <w:snapToGrid w:val="0"/>
              <w:spacing w:line="360" w:lineRule="auto"/>
              <w:ind w:right="301"/>
              <w:rPr>
                <w:rFonts w:hint="eastAsia" w:ascii="宋体" w:hAnsi="宋体" w:cs="Tahoma"/>
                <w:kern w:val="0"/>
                <w:sz w:val="24"/>
              </w:rPr>
            </w:pPr>
            <w:r>
              <w:rPr>
                <w:rFonts w:hint="eastAsia" w:ascii="宋体" w:hAnsi="宋体" w:cs="Tahoma"/>
                <w:kern w:val="0"/>
                <w:sz w:val="24"/>
              </w:rPr>
              <w:t>2.除了拟供货的产品，公司还生产哪些主要品种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                        </w:t>
            </w:r>
          </w:p>
          <w:p>
            <w:pPr>
              <w:tabs>
                <w:tab w:val="left" w:pos="768"/>
              </w:tabs>
              <w:wordWrap w:val="0"/>
              <w:adjustRightInd w:val="0"/>
              <w:snapToGrid w:val="0"/>
              <w:spacing w:line="360" w:lineRule="auto"/>
              <w:ind w:right="301"/>
              <w:rPr>
                <w:rFonts w:hint="eastAsia" w:ascii="宋体" w:hAnsi="宋体" w:cs="Tahoma"/>
                <w:kern w:val="0"/>
                <w:sz w:val="24"/>
              </w:rPr>
            </w:pPr>
            <w:r>
              <w:rPr>
                <w:rFonts w:hint="eastAsia" w:ascii="宋体" w:hAnsi="宋体" w:cs="Tahoma"/>
                <w:kern w:val="0"/>
                <w:sz w:val="24"/>
              </w:rPr>
              <w:t>3.拟提供产品的年产量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                                     </w:t>
            </w:r>
          </w:p>
          <w:p>
            <w:pPr>
              <w:tabs>
                <w:tab w:val="left" w:pos="768"/>
              </w:tabs>
              <w:wordWrap w:val="0"/>
              <w:adjustRightInd w:val="0"/>
              <w:snapToGrid w:val="0"/>
              <w:spacing w:line="360" w:lineRule="auto"/>
              <w:ind w:right="301"/>
              <w:rPr>
                <w:rFonts w:hint="eastAsia" w:ascii="宋体" w:hAnsi="宋体" w:cs="Tahoma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Tahoma"/>
                <w:kern w:val="0"/>
                <w:sz w:val="24"/>
              </w:rPr>
              <w:t xml:space="preserve">4.厂区占地面积 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         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 ， 厂区绿化面积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           </w:t>
            </w:r>
          </w:p>
          <w:p>
            <w:pPr>
              <w:tabs>
                <w:tab w:val="left" w:pos="768"/>
              </w:tabs>
              <w:wordWrap w:val="0"/>
              <w:adjustRightInd w:val="0"/>
              <w:snapToGrid w:val="0"/>
              <w:spacing w:line="360" w:lineRule="auto"/>
              <w:ind w:right="301"/>
              <w:rPr>
                <w:rFonts w:hint="eastAsia" w:ascii="宋体" w:hAnsi="宋体" w:cs="Tahoma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Tahoma"/>
                <w:kern w:val="0"/>
                <w:sz w:val="24"/>
              </w:rPr>
              <w:t>5.生产车间建筑面积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      </w:t>
            </w:r>
            <w:r>
              <w:rPr>
                <w:rFonts w:hint="eastAsia" w:ascii="宋体" w:hAnsi="宋体" w:cs="Tahoma"/>
                <w:kern w:val="0"/>
                <w:sz w:val="24"/>
              </w:rPr>
              <w:t>，仓储区建筑面积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                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6.公司职工人数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 xml:space="preserve"> ，高级职称人数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 xml:space="preserve"> ，中级职称人数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 w:val="24"/>
              </w:rPr>
              <w:t xml:space="preserve"> ，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初级职称人数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7.质量管理部的QA人数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，QC人数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24"/>
              </w:rPr>
              <w:t xml:space="preserve"> 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质量管理部高级职称人数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 xml:space="preserve"> ，中级职称人数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 xml:space="preserve"> ，初级职称人数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57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二、产品信息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供应产品名称</w:t>
            </w:r>
          </w:p>
        </w:tc>
        <w:tc>
          <w:tcPr>
            <w:tcW w:w="355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批准文号</w:t>
            </w:r>
          </w:p>
        </w:tc>
        <w:tc>
          <w:tcPr>
            <w:tcW w:w="371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执行质量标准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9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55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1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7" w:type="dxa"/>
            <w:gridSpan w:val="7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三、详细内容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08" w:type="dxa"/>
            <w:gridSpan w:val="6"/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1.人员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1.1有书面员工培训计划；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1.2有员工培训记录、培训档案；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1.3直接接触药品生产人员是否建立健康档案并定期进行健康检查。</w:t>
            </w:r>
          </w:p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2.环境及厂房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2.1生产区、贮存区与生产规模相适应；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2.2生产区、贮存区划分符合要求；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2.3洁净区符合洁净要求；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2.4生产环境控制及清洁制度，并有效执行。</w:t>
            </w:r>
          </w:p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3.设备（指主要生产设备及检测仪器）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3.1适应生产及质量检验要求；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3.2生产设备易清洁，不污染产品；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3.3定期清洗、保养、维修、维持最佳运行状态；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3.4对于多用途的设备，有合适的方法来记录设备清洗和前次的使用情况；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3.5计量器具及检验仪器按规定及时校验；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3.6主要生产设备进行确认与清洁验证。</w:t>
            </w:r>
          </w:p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4.物料管理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4.1按标准对原材料、中间体（或中间产品）全项检验；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4.2物料按区域要求存放并有明显标志；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4.3有书面的取样程序；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4.4对不合格品有专区存放；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4.5有发运记录或台帐。</w:t>
            </w:r>
          </w:p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5.生产管理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5.1人员按要求着装；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5.2按生产工艺标准要求组织生产；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5.3成品包装能有效防止混淆、污染；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5.4废品及时销毁处理；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5.5生产量与交货量吻合；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5.6产品批次划分管理是否合理；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5.7有生产过程控制的制度及有效执行。</w:t>
            </w:r>
          </w:p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6.质量管理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6.1质量部门在职责上是否独立；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6.2有严密的质量控制体系和完善的监测手段；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6.3生产与质量技术标准、管理制度、操作规程等文件完整；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6.4生产及质量检验记录完整、规范、及时、真实；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6.5出现偏差或质量问题可追踪；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6.6成品按标准全检合格后并由有资质人员审核放行；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6.7成品按批次留样并进行稳定性考察；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6.8有书面的程序来调查质量偏差或不合格批次；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6.9发生主要变更时通知客户；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6.10生产工艺经过验证；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6.11现行的检验记录和报告均存档；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6.12有文件程序描述如何对超出标准的结果进行调查；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6.13有书面的程序对不合格成品进行管理；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6.14不合格成品是由质量管理部门给出最终处理决定；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6.15有投诉处理、调查的管理制度。</w:t>
            </w:r>
          </w:p>
        </w:tc>
        <w:tc>
          <w:tcPr>
            <w:tcW w:w="1849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        —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        —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        —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        —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        —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        —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7" w:type="dxa"/>
            <w:gridSpan w:val="7"/>
            <w:vAlign w:val="center"/>
          </w:tcPr>
          <w:p>
            <w:pPr>
              <w:tabs>
                <w:tab w:val="left" w:pos="5865"/>
              </w:tabs>
              <w:spacing w:line="360" w:lineRule="auto"/>
              <w:ind w:leftChars="-257" w:hanging="540" w:hangingChars="22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三、请提供下列文件（加盖企业公章）</w:t>
            </w:r>
          </w:p>
          <w:p>
            <w:pPr>
              <w:tabs>
                <w:tab w:val="left" w:pos="586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 生产企业相关的资质证书（如：营业执照、生产许可证、药材、中药饮片或药用辅料注册相关证件、GMP证书等）；</w:t>
            </w:r>
          </w:p>
          <w:p>
            <w:pPr>
              <w:tabs>
                <w:tab w:val="left" w:pos="586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2.企业组织机构图；</w:t>
            </w:r>
          </w:p>
          <w:p>
            <w:pPr>
              <w:tabs>
                <w:tab w:val="left" w:pos="586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3.质量保证组织机构图；</w:t>
            </w:r>
          </w:p>
          <w:p>
            <w:pPr>
              <w:tabs>
                <w:tab w:val="left" w:pos="586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4.产品生产工艺流程图；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5.主要生产设备和检验设备清单。</w:t>
            </w:r>
          </w:p>
        </w:tc>
      </w:tr>
    </w:tbl>
    <w:p>
      <w:pPr>
        <w:rPr>
          <w:rFonts w:hint="eastAsia" w:ascii="宋体" w:hAnsi="宋体"/>
          <w:sz w:val="24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  <w:r>
        <w:rPr>
          <w:rFonts w:hint="eastAsia"/>
        </w:rPr>
        <w:t>附件三：</w:t>
      </w:r>
    </w:p>
    <w:p>
      <w:pPr>
        <w:widowControl/>
        <w:jc w:val="left"/>
      </w:pPr>
    </w:p>
    <w:p>
      <w:pPr>
        <w:spacing w:line="360" w:lineRule="auto"/>
        <w:ind w:firstLine="2240" w:firstLineChars="800"/>
        <w:rPr>
          <w:rFonts w:hint="eastAsia"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物料供应商质量体系问卷调查表（2）</w:t>
      </w:r>
    </w:p>
    <w:p>
      <w:pPr>
        <w:spacing w:line="360" w:lineRule="auto"/>
        <w:jc w:val="center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记录编号：SXJOJ.3.1版本号A-00</w:t>
      </w:r>
    </w:p>
    <w:tbl>
      <w:tblPr>
        <w:tblStyle w:val="5"/>
        <w:tblW w:w="95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4"/>
        <w:gridCol w:w="2156"/>
        <w:gridCol w:w="1288"/>
        <w:gridCol w:w="1930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5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4" w:type="dxa"/>
            <w:vAlign w:val="center"/>
          </w:tcPr>
          <w:p>
            <w:pPr>
              <w:tabs>
                <w:tab w:val="center" w:pos="2284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供应商名称</w:t>
            </w:r>
          </w:p>
        </w:tc>
        <w:tc>
          <w:tcPr>
            <w:tcW w:w="7223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4" w:type="dxa"/>
            <w:vAlign w:val="center"/>
          </w:tcPr>
          <w:p>
            <w:pPr>
              <w:tabs>
                <w:tab w:val="center" w:pos="2284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经营方式</w:t>
            </w:r>
          </w:p>
        </w:tc>
        <w:tc>
          <w:tcPr>
            <w:tcW w:w="7223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4" w:type="dxa"/>
            <w:vAlign w:val="center"/>
          </w:tcPr>
          <w:p>
            <w:pPr>
              <w:tabs>
                <w:tab w:val="center" w:pos="2284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注册地址</w:t>
            </w:r>
          </w:p>
        </w:tc>
        <w:tc>
          <w:tcPr>
            <w:tcW w:w="7223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4" w:type="dxa"/>
            <w:vAlign w:val="center"/>
          </w:tcPr>
          <w:p>
            <w:pPr>
              <w:tabs>
                <w:tab w:val="center" w:pos="2284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仓库地址</w:t>
            </w:r>
          </w:p>
        </w:tc>
        <w:tc>
          <w:tcPr>
            <w:tcW w:w="7223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4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销售负责人</w:t>
            </w:r>
          </w:p>
        </w:tc>
        <w:tc>
          <w:tcPr>
            <w:tcW w:w="2156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 话</w:t>
            </w:r>
          </w:p>
        </w:tc>
        <w:tc>
          <w:tcPr>
            <w:tcW w:w="3779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34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质量管理部负责人</w:t>
            </w:r>
          </w:p>
        </w:tc>
        <w:tc>
          <w:tcPr>
            <w:tcW w:w="2156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 话</w:t>
            </w:r>
          </w:p>
        </w:tc>
        <w:tc>
          <w:tcPr>
            <w:tcW w:w="3779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5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</w:rPr>
              <w:t>调查项目（</w:t>
            </w:r>
            <w:r>
              <w:rPr>
                <w:rFonts w:hint="eastAsia" w:ascii="宋体" w:hAnsi="Arial" w:cs="宋体"/>
                <w:position w:val="-1"/>
                <w:sz w:val="24"/>
              </w:rPr>
              <w:t>若不</w:t>
            </w:r>
            <w:r>
              <w:rPr>
                <w:rFonts w:hint="eastAsia" w:ascii="宋体" w:hAnsi="Arial" w:cs="宋体"/>
                <w:spacing w:val="1"/>
                <w:position w:val="-1"/>
                <w:sz w:val="24"/>
              </w:rPr>
              <w:t>涉</w:t>
            </w:r>
            <w:r>
              <w:rPr>
                <w:rFonts w:hint="eastAsia" w:ascii="宋体" w:hAnsi="Arial" w:cs="宋体"/>
                <w:position w:val="-1"/>
                <w:sz w:val="24"/>
              </w:rPr>
              <w:t>及，请填</w:t>
            </w:r>
            <w:r>
              <w:rPr>
                <w:rFonts w:hint="eastAsia" w:ascii="宋体" w:hAnsi="Arial" w:cs="宋体"/>
                <w:spacing w:val="2"/>
                <w:position w:val="-1"/>
                <w:sz w:val="24"/>
              </w:rPr>
              <w:t>“</w:t>
            </w:r>
            <w:r>
              <w:rPr>
                <w:rFonts w:ascii="Arial" w:hAnsi="Arial" w:cs="Arial"/>
                <w:b/>
                <w:bCs/>
                <w:position w:val="-1"/>
                <w:sz w:val="24"/>
              </w:rPr>
              <w:t>N</w:t>
            </w:r>
            <w:r>
              <w:rPr>
                <w:rFonts w:ascii="Arial" w:hAnsi="Arial" w:cs="Arial"/>
                <w:b/>
                <w:bCs/>
                <w:spacing w:val="-2"/>
                <w:position w:val="-1"/>
                <w:sz w:val="24"/>
              </w:rPr>
              <w:t>A</w:t>
            </w:r>
            <w:r>
              <w:rPr>
                <w:rFonts w:hint="eastAsia" w:ascii="宋体" w:hAnsi="Arial" w:cs="宋体"/>
                <w:spacing w:val="-104"/>
                <w:position w:val="-1"/>
                <w:sz w:val="24"/>
              </w:rPr>
              <w:t>”</w:t>
            </w:r>
            <w:r>
              <w:rPr>
                <w:rFonts w:hint="eastAsia" w:ascii="宋体" w:hAnsi="Arial" w:cs="宋体"/>
                <w:position w:val="-1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57" w:type="dxa"/>
            <w:gridSpan w:val="5"/>
            <w:vAlign w:val="center"/>
          </w:tcPr>
          <w:p>
            <w:pPr>
              <w:tabs>
                <w:tab w:val="left" w:pos="768"/>
              </w:tabs>
              <w:wordWrap w:val="0"/>
              <w:adjustRightInd w:val="0"/>
              <w:snapToGrid w:val="0"/>
              <w:spacing w:line="360" w:lineRule="auto"/>
              <w:ind w:right="301"/>
              <w:rPr>
                <w:rFonts w:hint="eastAsia" w:ascii="宋体" w:hAnsi="宋体" w:cs="Tahoma"/>
                <w:kern w:val="0"/>
                <w:sz w:val="24"/>
              </w:rPr>
            </w:pPr>
          </w:p>
          <w:p>
            <w:pPr>
              <w:tabs>
                <w:tab w:val="left" w:pos="768"/>
              </w:tabs>
              <w:wordWrap w:val="0"/>
              <w:adjustRightInd w:val="0"/>
              <w:snapToGrid w:val="0"/>
              <w:spacing w:line="360" w:lineRule="auto"/>
              <w:ind w:right="301"/>
              <w:rPr>
                <w:rFonts w:hint="eastAsia" w:ascii="宋体" w:hAnsi="宋体" w:cs="Tahoma"/>
                <w:kern w:val="0"/>
                <w:sz w:val="24"/>
              </w:rPr>
            </w:pPr>
            <w:r>
              <w:rPr>
                <w:rFonts w:hint="eastAsia" w:ascii="宋体" w:hAnsi="宋体" w:cs="Tahoma"/>
                <w:kern w:val="0"/>
                <w:sz w:val="24"/>
              </w:rPr>
              <w:t>1.公司成立于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                                          </w:t>
            </w:r>
          </w:p>
          <w:p>
            <w:pPr>
              <w:tabs>
                <w:tab w:val="left" w:pos="768"/>
              </w:tabs>
              <w:wordWrap w:val="0"/>
              <w:adjustRightInd w:val="0"/>
              <w:snapToGrid w:val="0"/>
              <w:spacing w:line="360" w:lineRule="auto"/>
              <w:ind w:right="301"/>
              <w:rPr>
                <w:rFonts w:hint="eastAsia" w:ascii="宋体" w:hAnsi="宋体" w:cs="Tahoma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Tahoma"/>
                <w:kern w:val="0"/>
                <w:sz w:val="24"/>
              </w:rPr>
              <w:t xml:space="preserve">2.经营范围 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         </w:t>
            </w:r>
            <w:r>
              <w:rPr>
                <w:rFonts w:hint="eastAsia" w:ascii="宋体" w:hAnsi="宋体" w:cs="Tahoma"/>
                <w:kern w:val="0"/>
                <w:sz w:val="24"/>
              </w:rPr>
              <w:t xml:space="preserve"> </w:t>
            </w:r>
          </w:p>
          <w:p>
            <w:pPr>
              <w:tabs>
                <w:tab w:val="left" w:pos="768"/>
              </w:tabs>
              <w:wordWrap w:val="0"/>
              <w:adjustRightInd w:val="0"/>
              <w:snapToGrid w:val="0"/>
              <w:spacing w:line="360" w:lineRule="auto"/>
              <w:ind w:right="301"/>
              <w:rPr>
                <w:rFonts w:hint="eastAsia" w:ascii="宋体" w:hAnsi="宋体" w:cs="Tahoma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Tahoma"/>
                <w:kern w:val="0"/>
                <w:sz w:val="24"/>
              </w:rPr>
              <w:t>3.仓储区面积</w:t>
            </w:r>
            <w:r>
              <w:rPr>
                <w:rFonts w:hint="eastAsia" w:ascii="宋体" w:hAnsi="宋体" w:cs="Tahoma"/>
                <w:kern w:val="0"/>
                <w:sz w:val="24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sz w:val="24"/>
              </w:rPr>
              <w:t>，阴凉库面积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 xml:space="preserve"> 冷库面积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4.公司职工人数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>， 专业技术人员人数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5.质量管理人数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，仓管人员人数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24"/>
              </w:rPr>
              <w:t xml:space="preserve"> 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7" w:type="dxa"/>
            <w:gridSpan w:val="5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二、详细内容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08" w:type="dxa"/>
            <w:gridSpan w:val="4"/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1.人员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1.1有书面员工培训计划；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1.2有员工培训记录、培训档案；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1.3直接接触药品生产人员是否建立健康档案并定期进行健康检查。</w:t>
            </w:r>
          </w:p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2.环境及库房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2.1经营场所、库房与经营范围、经营规模相适应；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2.2储存作业区、辅助作业区划分符合要求；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2.3库房内外环境整洁；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2.4</w:t>
            </w:r>
            <w:r>
              <w:rPr>
                <w:rFonts w:ascii="宋体" w:hAnsi="宋体"/>
                <w:sz w:val="24"/>
              </w:rPr>
              <w:t>库房的布局合理，能防止药品的污染、交叉污染、混淆和差错</w:t>
            </w:r>
            <w:r>
              <w:rPr>
                <w:rFonts w:hint="eastAsia" w:ascii="宋体" w:hAnsi="宋体"/>
                <w:sz w:val="24"/>
              </w:rPr>
              <w:t>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2.5</w:t>
            </w:r>
            <w:r>
              <w:rPr>
                <w:rFonts w:ascii="宋体" w:hAnsi="宋体"/>
                <w:sz w:val="24"/>
              </w:rPr>
              <w:t>库房</w:t>
            </w:r>
            <w:r>
              <w:rPr>
                <w:rFonts w:ascii="宋体" w:hAnsi="宋体"/>
                <w:kern w:val="0"/>
                <w:sz w:val="24"/>
                <w:lang w:eastAsia="zh-TW"/>
              </w:rPr>
              <w:t>采取必要的</w:t>
            </w:r>
            <w:r>
              <w:rPr>
                <w:rFonts w:ascii="宋体" w:hAnsi="宋体"/>
                <w:sz w:val="24"/>
              </w:rPr>
              <w:t>避光、</w:t>
            </w:r>
            <w:r>
              <w:rPr>
                <w:rFonts w:ascii="宋体" w:hAnsi="宋体"/>
                <w:kern w:val="0"/>
                <w:sz w:val="24"/>
                <w:lang w:eastAsia="zh-TW"/>
              </w:rPr>
              <w:t>防虫鼠措施</w:t>
            </w:r>
            <w:r>
              <w:rPr>
                <w:rFonts w:hint="eastAsia" w:ascii="宋体" w:hAnsi="宋体"/>
                <w:sz w:val="24"/>
              </w:rPr>
              <w:t>；</w:t>
            </w:r>
          </w:p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3.设施设备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3.1</w:t>
            </w:r>
            <w:r>
              <w:rPr>
                <w:rFonts w:ascii="宋体" w:hAnsi="宋体"/>
                <w:sz w:val="24"/>
              </w:rPr>
              <w:t>库房配备有</w:t>
            </w:r>
            <w:r>
              <w:rPr>
                <w:rFonts w:hint="eastAsia" w:ascii="宋体" w:hAnsi="宋体"/>
                <w:sz w:val="24"/>
              </w:rPr>
              <w:t>适应储存作业要求的设备；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3.2</w:t>
            </w:r>
            <w:r>
              <w:rPr>
                <w:rFonts w:ascii="宋体" w:hAnsi="宋体"/>
                <w:sz w:val="24"/>
              </w:rPr>
              <w:t>正确、合理使用相关设施设备</w:t>
            </w:r>
            <w:r>
              <w:rPr>
                <w:rFonts w:hint="eastAsia" w:ascii="宋体" w:hAnsi="宋体"/>
                <w:sz w:val="24"/>
              </w:rPr>
              <w:t>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3.3设备定期清洗、保养、维护，维持最佳运行状态；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3.4</w:t>
            </w:r>
            <w:r>
              <w:rPr>
                <w:rFonts w:ascii="宋体" w:hAnsi="宋体"/>
                <w:sz w:val="24"/>
              </w:rPr>
              <w:t>对计量器具、温湿度监测设备等定期进行校准或者检定。</w:t>
            </w:r>
          </w:p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4.物料管理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4.1对</w:t>
            </w:r>
            <w:r>
              <w:rPr>
                <w:rFonts w:ascii="宋体" w:hAnsi="宋体"/>
                <w:kern w:val="0"/>
                <w:sz w:val="24"/>
              </w:rPr>
              <w:t>供货单位及业务人员</w:t>
            </w:r>
            <w:r>
              <w:rPr>
                <w:rFonts w:ascii="宋体" w:hAnsi="宋体"/>
                <w:kern w:val="0"/>
                <w:sz w:val="24"/>
                <w:lang w:eastAsia="zh-TW"/>
              </w:rPr>
              <w:t>进行</w:t>
            </w:r>
            <w:r>
              <w:rPr>
                <w:rFonts w:ascii="宋体" w:hAnsi="宋体"/>
                <w:kern w:val="0"/>
                <w:sz w:val="24"/>
              </w:rPr>
              <w:t>资质的</w:t>
            </w:r>
            <w:r>
              <w:rPr>
                <w:rFonts w:ascii="宋体" w:hAnsi="宋体"/>
                <w:kern w:val="0"/>
                <w:sz w:val="24"/>
                <w:lang w:eastAsia="zh-TW"/>
              </w:rPr>
              <w:t>审查</w:t>
            </w:r>
            <w:r>
              <w:rPr>
                <w:rFonts w:ascii="宋体" w:hAnsi="宋体"/>
                <w:kern w:val="0"/>
                <w:sz w:val="24"/>
              </w:rPr>
              <w:t>、确认</w:t>
            </w:r>
            <w:r>
              <w:rPr>
                <w:rFonts w:hint="eastAsia" w:ascii="宋体" w:hAnsi="宋体"/>
                <w:sz w:val="24"/>
              </w:rPr>
              <w:t>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4.2</w:t>
            </w:r>
            <w:r>
              <w:rPr>
                <w:rFonts w:ascii="宋体" w:hAnsi="宋体"/>
                <w:kern w:val="0"/>
                <w:sz w:val="24"/>
              </w:rPr>
              <w:t>建立并维护供货单位档案资料，并与</w:t>
            </w:r>
            <w:r>
              <w:rPr>
                <w:rFonts w:ascii="宋体" w:hAnsi="宋体"/>
                <w:sz w:val="24"/>
              </w:rPr>
              <w:t>供货单位签订质量保证协议</w:t>
            </w:r>
            <w:r>
              <w:rPr>
                <w:rFonts w:hint="eastAsia" w:ascii="宋体" w:hAnsi="宋体"/>
                <w:sz w:val="24"/>
              </w:rPr>
              <w:t>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4.3</w:t>
            </w:r>
            <w:r>
              <w:rPr>
                <w:rFonts w:ascii="宋体" w:hAnsi="宋体"/>
                <w:sz w:val="24"/>
              </w:rPr>
              <w:t>按规定的程序和要求对到货药品逐批收货、验收，并记录</w:t>
            </w:r>
            <w:r>
              <w:rPr>
                <w:rFonts w:hint="eastAsia" w:ascii="宋体" w:hAnsi="宋体"/>
                <w:sz w:val="24"/>
              </w:rPr>
              <w:t>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4.4</w:t>
            </w:r>
            <w:r>
              <w:rPr>
                <w:rFonts w:ascii="宋体" w:hAnsi="宋体"/>
                <w:sz w:val="24"/>
              </w:rPr>
              <w:t>按规定的程序或有关规范的要求进行</w:t>
            </w:r>
            <w:r>
              <w:rPr>
                <w:rFonts w:ascii="宋体" w:hAnsi="宋体"/>
                <w:kern w:val="0"/>
                <w:sz w:val="24"/>
              </w:rPr>
              <w:t>药品的储存和作业及养护</w:t>
            </w:r>
            <w:r>
              <w:rPr>
                <w:rFonts w:hint="eastAsia" w:ascii="宋体" w:hAnsi="宋体"/>
                <w:kern w:val="0"/>
                <w:sz w:val="24"/>
              </w:rPr>
              <w:t>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4.5</w:t>
            </w:r>
            <w:r>
              <w:rPr>
                <w:rFonts w:ascii="宋体" w:hAnsi="宋体"/>
                <w:kern w:val="0"/>
                <w:sz w:val="24"/>
                <w:lang w:eastAsia="zh-TW"/>
              </w:rPr>
              <w:t>建立不合格</w:t>
            </w:r>
            <w:r>
              <w:rPr>
                <w:rFonts w:ascii="宋体" w:hAnsi="宋体"/>
                <w:kern w:val="0"/>
                <w:sz w:val="24"/>
              </w:rPr>
              <w:t>药</w:t>
            </w:r>
            <w:r>
              <w:rPr>
                <w:rFonts w:ascii="宋体" w:hAnsi="宋体"/>
                <w:kern w:val="0"/>
                <w:sz w:val="24"/>
                <w:lang w:eastAsia="zh-TW"/>
              </w:rPr>
              <w:t>品</w:t>
            </w:r>
            <w:r>
              <w:rPr>
                <w:rFonts w:ascii="宋体" w:hAnsi="宋体"/>
                <w:kern w:val="0"/>
                <w:sz w:val="24"/>
              </w:rPr>
              <w:t>及药品销毁的管理制度，</w:t>
            </w:r>
            <w:r>
              <w:rPr>
                <w:rFonts w:ascii="宋体" w:hAnsi="宋体"/>
                <w:kern w:val="0"/>
                <w:sz w:val="24"/>
                <w:lang w:eastAsia="zh-TW"/>
              </w:rPr>
              <w:t>严格执行</w:t>
            </w:r>
            <w:r>
              <w:rPr>
                <w:rFonts w:ascii="宋体" w:hAnsi="宋体"/>
                <w:kern w:val="0"/>
                <w:sz w:val="24"/>
              </w:rPr>
              <w:t>有关手续和记录</w:t>
            </w:r>
            <w:r>
              <w:rPr>
                <w:rFonts w:hint="eastAsia" w:ascii="宋体" w:hAnsi="宋体"/>
                <w:sz w:val="24"/>
              </w:rPr>
              <w:t>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4.6</w:t>
            </w:r>
            <w:r>
              <w:rPr>
                <w:rFonts w:ascii="宋体" w:hAnsi="宋体"/>
                <w:kern w:val="0"/>
                <w:sz w:val="24"/>
              </w:rPr>
              <w:t>仓储环境、条件可以有效控制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5.质量管理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5.1质量管理部门能够独立履行职责；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5.2建立质量管理体系并制定相应文件；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5.3定期开展质量管理体系内审；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5.4建立退货产品处理的相关制度；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5.5具有经营全过程管理及质量控制要求的计算机系统,实现药品可追溯。</w:t>
            </w:r>
          </w:p>
        </w:tc>
        <w:tc>
          <w:tcPr>
            <w:tcW w:w="1849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        —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        —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        —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        —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—        —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57" w:type="dxa"/>
            <w:gridSpan w:val="5"/>
            <w:vAlign w:val="center"/>
          </w:tcPr>
          <w:p>
            <w:pPr>
              <w:tabs>
                <w:tab w:val="left" w:pos="5865"/>
              </w:tabs>
              <w:spacing w:line="360" w:lineRule="auto"/>
              <w:ind w:leftChars="-257" w:hanging="540" w:hangingChars="22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三、请提供下列文件（加盖企业公章）</w:t>
            </w:r>
          </w:p>
          <w:p>
            <w:pPr>
              <w:tabs>
                <w:tab w:val="left" w:pos="586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1.经营企业相关的资质证书（如：营业执照、经营许可证、GSP证书等）；</w:t>
            </w:r>
          </w:p>
          <w:p>
            <w:pPr>
              <w:tabs>
                <w:tab w:val="left" w:pos="586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2.法人委托授权书；</w:t>
            </w:r>
          </w:p>
          <w:p>
            <w:pPr>
              <w:tabs>
                <w:tab w:val="left" w:pos="586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2.企业组织机构图；</w:t>
            </w:r>
          </w:p>
          <w:p>
            <w:pPr>
              <w:tabs>
                <w:tab w:val="left" w:pos="586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3.质量管理体系组织机构图；</w:t>
            </w:r>
          </w:p>
          <w:p>
            <w:pPr>
              <w:tabs>
                <w:tab w:val="left" w:pos="5865"/>
              </w:tabs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4.主要仓储设备清单。</w:t>
            </w:r>
          </w:p>
        </w:tc>
      </w:tr>
    </w:tbl>
    <w:p>
      <w:pPr>
        <w:rPr>
          <w:rFonts w:hint="eastAsia" w:ascii="宋体" w:hAnsi="宋体"/>
          <w:sz w:val="24"/>
        </w:rPr>
      </w:pPr>
    </w:p>
    <w:p>
      <w:pPr>
        <w:jc w:val="left"/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191" w:right="1134" w:bottom="1304" w:left="1134" w:header="851" w:footer="96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spacing w:line="300" w:lineRule="auto"/>
      <w:jc w:val="left"/>
      <w:rPr>
        <w:rFonts w:hint="eastAsia" w:ascii="宋体" w:hAnsi="宋体" w:cs="宋体"/>
        <w:b/>
        <w:sz w:val="36"/>
        <w:szCs w:val="36"/>
      </w:rPr>
    </w:pPr>
    <w:r>
      <w:rPr>
        <w:rFonts w:ascii="仿宋_GB2312" w:hAnsi="宋体" w:eastAsia="仿宋_GB2312" w:cs="宋体"/>
        <w:b/>
        <w:sz w:val="28"/>
        <w:szCs w:val="28"/>
      </w:rPr>
      <w:drawing>
        <wp:inline distT="0" distB="0" distL="114300" distR="114300">
          <wp:extent cx="1531620" cy="702945"/>
          <wp:effectExtent l="0" t="0" r="11430" b="190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31620" cy="70294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仿宋_GB2312" w:hAnsi="宋体" w:eastAsia="仿宋_GB2312" w:cs="宋体"/>
        <w:b/>
        <w:sz w:val="28"/>
        <w:szCs w:val="28"/>
      </w:rPr>
      <w:t xml:space="preserve">     </w:t>
    </w:r>
    <w:r>
      <w:rPr>
        <w:rFonts w:hint="eastAsia" w:ascii="宋体" w:hAnsi="宋体" w:cs="宋体"/>
        <w:b/>
        <w:sz w:val="36"/>
        <w:szCs w:val="36"/>
      </w:rPr>
      <w:t>水仙药业（建瓯）股份有限公司</w:t>
    </w:r>
  </w:p>
  <w:p>
    <w:pPr>
      <w:snapToGrid w:val="0"/>
      <w:spacing w:line="300" w:lineRule="auto"/>
      <w:jc w:val="left"/>
      <w:rPr>
        <w:rFonts w:hint="eastAsia" w:ascii="宋体" w:hAnsi="宋体" w:cs="宋体"/>
        <w:b/>
        <w:sz w:val="30"/>
        <w:szCs w:val="30"/>
      </w:rPr>
    </w:pPr>
    <w:r>
      <w:rPr>
        <w:rFonts w:hint="eastAsia" w:ascii="宋体" w:hAnsi="宋体" w:cs="宋体"/>
        <w:b/>
        <w:sz w:val="32"/>
        <w:szCs w:val="32"/>
      </w:rPr>
      <w:t xml:space="preserve">             </w:t>
    </w:r>
    <w:r>
      <w:rPr>
        <w:rFonts w:hint="eastAsia" w:ascii="方正楷体简体" w:eastAsia="方正楷体简体"/>
        <w:b/>
        <w:kern w:val="22"/>
        <w:sz w:val="30"/>
        <w:szCs w:val="30"/>
      </w:rPr>
      <w:t>SHUI XIAN</w:t>
    </w:r>
    <w:r>
      <w:rPr>
        <w:rFonts w:ascii="方正楷体简体" w:eastAsia="方正楷体简体"/>
        <w:b/>
        <w:kern w:val="22"/>
        <w:sz w:val="30"/>
        <w:szCs w:val="30"/>
      </w:rPr>
      <w:t xml:space="preserve"> </w:t>
    </w:r>
    <w:r>
      <w:rPr>
        <w:rFonts w:hint="eastAsia" w:ascii="方正楷体简体" w:eastAsia="方正楷体简体"/>
        <w:b/>
        <w:kern w:val="22"/>
        <w:sz w:val="30"/>
        <w:szCs w:val="30"/>
      </w:rPr>
      <w:t>PHARMACEUTICAL</w:t>
    </w:r>
    <w:r>
      <w:rPr>
        <w:rFonts w:ascii="方正楷体简体" w:eastAsia="方正楷体简体"/>
        <w:b/>
        <w:kern w:val="22"/>
        <w:sz w:val="30"/>
        <w:szCs w:val="30"/>
      </w:rPr>
      <w:t xml:space="preserve"> </w:t>
    </w:r>
    <w:r>
      <w:rPr>
        <w:rFonts w:hint="eastAsia" w:ascii="方正楷体简体" w:eastAsia="方正楷体简体"/>
        <w:b/>
        <w:kern w:val="22"/>
        <w:sz w:val="30"/>
        <w:szCs w:val="30"/>
      </w:rPr>
      <w:t xml:space="preserve">(JIAN OU CITY) </w:t>
    </w:r>
    <w:r>
      <w:rPr>
        <w:rFonts w:ascii="方正楷体简体" w:eastAsia="方正楷体简体"/>
        <w:b/>
        <w:kern w:val="22"/>
        <w:sz w:val="30"/>
        <w:szCs w:val="30"/>
      </w:rPr>
      <w:t>CO.,LTD.</w:t>
    </w:r>
  </w:p>
  <w:p>
    <w:pPr>
      <w:snapToGrid w:val="0"/>
      <w:spacing w:line="300" w:lineRule="auto"/>
      <w:jc w:val="left"/>
      <w:rPr>
        <w:rFonts w:hint="eastAsia" w:ascii="宋体" w:hAnsi="宋体" w:cs="宋体"/>
        <w:b/>
        <w:sz w:val="30"/>
        <w:szCs w:val="30"/>
      </w:rPr>
    </w:pPr>
    <w:r>
      <w:rPr>
        <w:rFonts w:ascii="仿宋_GB2312" w:eastAsia="仿宋_GB2312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66675</wp:posOffset>
              </wp:positionH>
              <wp:positionV relativeFrom="paragraph">
                <wp:posOffset>252095</wp:posOffset>
              </wp:positionV>
              <wp:extent cx="1266825" cy="476250"/>
              <wp:effectExtent l="4445" t="4445" r="5080" b="14605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6825" cy="476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adjustRightInd w:val="0"/>
                            <w:snapToGrid w:val="0"/>
                            <w:rPr>
                              <w:rFonts w:ascii="Arial" w:hAnsi="Arial"/>
                              <w:b/>
                              <w:sz w:val="36"/>
                              <w:szCs w:val="3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.25pt;margin-top:19.85pt;height:37.5pt;width:99.75pt;z-index:251659264;mso-width-relative:margin;mso-height-relative:margin;" stroked="t" coordsize="21600,21600" o:gfxdata="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2Lf/vdcAAAAJAQAADwAAAAAAAAABACAAAAAiAAAAZHJzL2Rvd25yZXYu&#10;eG1sUEsBAhQAFAAAAAgAh07iQNMiltP8AQAADAQAAA4AAAAAAAAAAQAgAAAAJgEAAGRycy9lMm9E&#10;b2MueG1sUEsFBgAAAAAGAAYAWQEAAJQFAAAAAA==&#10;">
              <v:path/>
              <v:fill focussize="0,0"/>
              <v:stroke color="#FFFFFF"/>
              <v:imagedata o:title=""/>
              <o:lock v:ext="edit"/>
              <v:textbox inset="0mm,0mm,0mm,0mm">
                <w:txbxContent>
                  <w:p>
                    <w:pPr>
                      <w:adjustRightInd w:val="0"/>
                      <w:snapToGrid w:val="0"/>
                      <w:rPr>
                        <w:rFonts w:ascii="Arial" w:hAnsi="Arial"/>
                        <w:b/>
                        <w:sz w:val="36"/>
                        <w:szCs w:val="3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cs="宋体"/>
        <w:b/>
        <w:sz w:val="44"/>
        <w:szCs w:val="44"/>
      </w:rPr>
      <w:t xml:space="preserve">          </w:t>
    </w:r>
    <w:r>
      <w:rPr>
        <w:rFonts w:hint="eastAsia" w:ascii="宋体" w:hAnsi="宋体" w:cs="宋体"/>
        <w:b/>
        <w:sz w:val="28"/>
        <w:szCs w:val="28"/>
      </w:rPr>
      <w:t xml:space="preserve">          </w:t>
    </w:r>
    <w:r>
      <w:rPr>
        <w:rFonts w:hint="eastAsia" w:ascii="宋体" w:hAnsi="宋体" w:cs="宋体"/>
        <w:b/>
        <w:sz w:val="52"/>
        <w:szCs w:val="52"/>
      </w:rPr>
      <w:t>招标信息发布文件</w:t>
    </w:r>
  </w:p>
  <w:p>
    <w:pPr>
      <w:tabs>
        <w:tab w:val="left" w:pos="6435"/>
      </w:tabs>
      <w:snapToGrid w:val="0"/>
      <w:spacing w:line="300" w:lineRule="auto"/>
      <w:ind w:firstLine="3795" w:firstLineChars="1350"/>
      <w:jc w:val="left"/>
      <w:rPr>
        <w:rFonts w:hint="eastAsia" w:ascii="宋体" w:hAnsi="宋体" w:cs="Arial"/>
        <w:b/>
        <w:sz w:val="28"/>
        <w:szCs w:val="28"/>
      </w:rPr>
    </w:pPr>
    <w:r>
      <w:rPr>
        <w:rFonts w:ascii="宋体" w:hAnsi="宋体" w:cs="Arial"/>
        <w:b/>
        <w:sz w:val="28"/>
        <w:szCs w:val="28"/>
      </w:rPr>
      <w:t>编号</w:t>
    </w:r>
    <w:r>
      <w:rPr>
        <w:rFonts w:hint="eastAsia" w:ascii="宋体" w:hAnsi="宋体" w:cs="Arial"/>
        <w:b/>
        <w:sz w:val="28"/>
        <w:szCs w:val="28"/>
      </w:rPr>
      <w:t>:</w:t>
    </w:r>
    <w:r>
      <w:rPr>
        <w:rFonts w:ascii="宋体" w:hAnsi="宋体" w:cs="Arial"/>
        <w:b/>
        <w:sz w:val="28"/>
        <w:szCs w:val="28"/>
      </w:rPr>
      <w:t>№</w:t>
    </w:r>
    <w:r>
      <w:rPr>
        <w:rFonts w:hint="eastAsia" w:ascii="宋体" w:hAnsi="宋体" w:cs="Arial"/>
        <w:b/>
        <w:sz w:val="28"/>
        <w:szCs w:val="28"/>
      </w:rPr>
      <w:t xml:space="preserve"> </w:t>
    </w:r>
    <w:r>
      <w:rPr>
        <w:rFonts w:hint="eastAsia" w:ascii="宋体" w:hAnsi="宋体" w:cs="Arial"/>
        <w:b/>
        <w:color w:val="000000"/>
        <w:sz w:val="28"/>
        <w:szCs w:val="28"/>
      </w:rPr>
      <w:t>GYB2019011</w:t>
    </w:r>
    <w:r>
      <w:rPr>
        <w:rFonts w:ascii="宋体" w:hAnsi="宋体" w:cs="Arial"/>
        <w:b/>
        <w:sz w:val="28"/>
        <w:szCs w:val="28"/>
      </w:rPr>
      <w:t xml:space="preserve"> </w:t>
    </w:r>
    <w:r>
      <w:rPr>
        <w:rFonts w:hint="eastAsia" w:ascii="宋体" w:hAnsi="宋体" w:cs="Arial"/>
        <w:b/>
        <w:sz w:val="28"/>
        <w:szCs w:val="28"/>
      </w:rPr>
      <w:t>共16页  第</w:t>
    </w:r>
    <w:r>
      <w:rPr>
        <w:rFonts w:ascii="宋体" w:hAnsi="宋体" w:cs="Arial"/>
        <w:b/>
        <w:sz w:val="28"/>
        <w:szCs w:val="28"/>
      </w:rPr>
      <w:fldChar w:fldCharType="begin"/>
    </w:r>
    <w:r>
      <w:rPr>
        <w:rFonts w:ascii="宋体" w:hAnsi="宋体" w:cs="Arial"/>
        <w:b/>
        <w:sz w:val="28"/>
        <w:szCs w:val="28"/>
      </w:rPr>
      <w:instrText xml:space="preserve">PAGE</w:instrText>
    </w:r>
    <w:r>
      <w:rPr>
        <w:rFonts w:ascii="宋体" w:hAnsi="宋体" w:cs="Arial"/>
        <w:b/>
        <w:sz w:val="28"/>
        <w:szCs w:val="28"/>
      </w:rPr>
      <w:fldChar w:fldCharType="separate"/>
    </w:r>
    <w:r>
      <w:rPr>
        <w:rFonts w:ascii="宋体" w:hAnsi="宋体" w:cs="Arial"/>
        <w:b/>
        <w:sz w:val="28"/>
        <w:szCs w:val="28"/>
      </w:rPr>
      <w:t>9</w:t>
    </w:r>
    <w:r>
      <w:rPr>
        <w:rFonts w:ascii="宋体" w:hAnsi="宋体" w:cs="Arial"/>
        <w:b/>
        <w:sz w:val="28"/>
        <w:szCs w:val="28"/>
      </w:rPr>
      <w:fldChar w:fldCharType="end"/>
    </w:r>
    <w:r>
      <w:rPr>
        <w:rFonts w:hint="eastAsia" w:ascii="宋体" w:hAnsi="宋体" w:cs="Arial"/>
        <w:b/>
        <w:sz w:val="28"/>
        <w:szCs w:val="28"/>
      </w:rPr>
      <w:t>页</w:t>
    </w:r>
  </w:p>
  <w:p>
    <w:pPr>
      <w:tabs>
        <w:tab w:val="left" w:pos="5235"/>
      </w:tabs>
      <w:snapToGrid w:val="0"/>
      <w:spacing w:line="300" w:lineRule="auto"/>
      <w:ind w:firstLine="4359" w:firstLineChars="1809"/>
      <w:jc w:val="left"/>
      <w:rPr>
        <w:rFonts w:ascii="仿宋_GB2312" w:eastAsia="仿宋_GB2312"/>
      </w:rPr>
    </w:pPr>
    <w:r>
      <w:rPr>
        <w:rFonts w:ascii="Arial" w:hAnsi="Arial" w:cs="Arial"/>
        <w:b/>
        <w:sz w:val="24"/>
        <w:szCs w:val="24"/>
      </w:rPr>
      <w:t xml:space="preserve">   </w:t>
    </w:r>
    <w:r>
      <w:rPr>
        <w:rFonts w:ascii="Arial" w:hAnsi="Arial" w:cs="Arial"/>
        <w:b/>
        <w:sz w:val="24"/>
        <w:szCs w:val="24"/>
      </w:rPr>
      <w:tab/>
    </w:r>
    <w:r>
      <w:rPr>
        <w:rFonts w:hint="eastAsia" w:ascii="仿宋_GB2312" w:eastAsia="仿宋_GB2312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-76200</wp:posOffset>
              </wp:positionH>
              <wp:positionV relativeFrom="paragraph">
                <wp:posOffset>88900</wp:posOffset>
              </wp:positionV>
              <wp:extent cx="5934075" cy="0"/>
              <wp:effectExtent l="0" t="19050" r="9525" b="19050"/>
              <wp:wrapNone/>
              <wp:docPr id="2" name="直接箭头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34075" cy="0"/>
                      </a:xfrm>
                      <a:prstGeom prst="straightConnector1">
                        <a:avLst/>
                      </a:prstGeom>
                      <a:ln w="3810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_x0000_s1026" o:spid="_x0000_s1026" o:spt="32" type="#_x0000_t32" style="position:absolute;left:0pt;margin-left:-6pt;margin-top:7pt;height:0pt;width:467.25pt;z-index:251658240;mso-width-relative:page;mso-height-relative:page;" o:connectortype="straight" filled="f" coordsize="21600,21600" o:gfxdata="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nEpUN1gAAAAkB&#10;AAAPAAAAAAAAAAEAIAAAACIAAABkcnMvZG93bnJldi54bWxQSwECFAAUAAAACACHTuJAA91X5uQB&#10;AACfAwAADgAAAAAAAAABACAAAAAlAQAAZHJzL2Uyb0RvYy54bWxQSwUGAAAAAAYABgBZAQAAewUA&#10;AAAA&#10;">
              <v:path arrowok="t"/>
              <v:fill on="f" focussize="0,0"/>
              <v:stroke weight="3pt"/>
              <v:imagedata o:title=""/>
              <o:lock v:ext="edit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F31336E"/>
    <w:multiLevelType w:val="singleLevel"/>
    <w:tmpl w:val="AF31336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31E72"/>
    <w:rsid w:val="6F73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2019-12-20T02:47:00Z</dcterms:created>
  <dc:creator>TTTiring</dc:creator>
  <cp:lastModifiedBy>TTTiring</cp:lastModifiedBy>
  <dcterms:modified xsi:type="dcterms:W3CDTF">2019-12-20T02:47:47Z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